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36"/>
          <w:szCs w:val="36"/>
        </w:rPr>
        <w:t>江山市竞争性科技攻关项目（科技型企业技术</w:t>
      </w:r>
    </w:p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</w:rPr>
        <w:t>创新专项）可行性报告编写提纲</w:t>
      </w:r>
    </w:p>
    <w:bookmarkEnd w:id="0"/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kern w:val="0"/>
          <w:sz w:val="36"/>
          <w:szCs w:val="36"/>
        </w:rPr>
        <w:t xml:space="preserve"> </w:t>
      </w:r>
    </w:p>
    <w:p>
      <w:pPr>
        <w:numPr>
          <w:ilvl w:val="0"/>
          <w:numId w:val="1"/>
        </w:numPr>
        <w:autoSpaceDE w:val="0"/>
        <w:spacing w:line="560" w:lineRule="exact"/>
        <w:ind w:firstLine="640" w:firstLineChars="200"/>
        <w:outlineLvl w:val="0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项目可行性报告</w:t>
      </w:r>
    </w:p>
    <w:p>
      <w:pPr>
        <w:autoSpaceDE w:val="0"/>
        <w:spacing w:line="560" w:lineRule="exact"/>
        <w:ind w:firstLine="640" w:firstLineChars="200"/>
        <w:outlineLvl w:val="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（一）项目实施意义</w:t>
      </w:r>
    </w:p>
    <w:p>
      <w:pPr>
        <w:autoSpaceDE w:val="0"/>
        <w:spacing w:line="560" w:lineRule="exact"/>
        <w:ind w:firstLine="640" w:firstLineChars="200"/>
        <w:jc w:val="left"/>
        <w:outlineLvl w:val="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（二）现有基础条件</w:t>
      </w:r>
    </w:p>
    <w:p>
      <w:pPr>
        <w:autoSpaceDE w:val="0"/>
        <w:spacing w:line="560" w:lineRule="exact"/>
        <w:ind w:firstLine="640" w:firstLineChars="200"/>
        <w:jc w:val="left"/>
        <w:outlineLvl w:val="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（三）国内外研究现状和发展趋势</w:t>
      </w:r>
    </w:p>
    <w:p>
      <w:pPr>
        <w:autoSpaceDE w:val="0"/>
        <w:spacing w:line="560" w:lineRule="exact"/>
        <w:ind w:firstLine="640" w:firstLineChars="200"/>
        <w:jc w:val="left"/>
        <w:outlineLvl w:val="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（四）研究开发内容、关键技术和主要创新点</w:t>
      </w:r>
    </w:p>
    <w:p>
      <w:pPr>
        <w:autoSpaceDE w:val="0"/>
        <w:spacing w:line="560" w:lineRule="exact"/>
        <w:ind w:firstLine="640" w:firstLineChars="200"/>
        <w:jc w:val="left"/>
        <w:outlineLvl w:val="1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（五）项目考核指标</w:t>
      </w:r>
    </w:p>
    <w:p>
      <w:pPr>
        <w:autoSpaceDE w:val="0"/>
        <w:spacing w:line="560" w:lineRule="exact"/>
        <w:ind w:firstLine="640" w:firstLineChars="200"/>
        <w:jc w:val="left"/>
        <w:outlineLvl w:val="2"/>
        <w:rPr>
          <w:rFonts w:hint="eastAsia" w:ascii="宋体" w:hAnsi="宋体" w:cs="Times New Roman"/>
          <w:sz w:val="32"/>
          <w:szCs w:val="32"/>
        </w:rPr>
      </w:pPr>
      <w:r>
        <w:rPr>
          <w:rFonts w:ascii="宋体" w:hAnsi="宋体" w:cs="Times New Roman"/>
          <w:sz w:val="32"/>
          <w:szCs w:val="32"/>
        </w:rPr>
        <w:t>1</w:t>
      </w:r>
      <w:r>
        <w:rPr>
          <w:rFonts w:hint="eastAsia" w:ascii="宋体" w:hAnsi="宋体" w:cs="Times New Roman"/>
          <w:sz w:val="32"/>
          <w:szCs w:val="32"/>
        </w:rPr>
        <w:t>.技术指标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333"/>
        <w:gridCol w:w="2433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提升指标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当前值</w:t>
            </w: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autoSpaceDE w:val="0"/>
        <w:spacing w:line="560" w:lineRule="exact"/>
        <w:ind w:firstLine="640" w:firstLineChars="200"/>
        <w:jc w:val="left"/>
        <w:outlineLvl w:val="2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2.经济指标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932"/>
        <w:gridCol w:w="2086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经济指标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产值（万元）</w:t>
            </w: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利润（万元）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税收（万元）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项目执行期内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项目产业化后年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科技成果</w:t>
            </w:r>
          </w:p>
        </w:tc>
        <w:tc>
          <w:tcPr>
            <w:tcW w:w="6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社会效益</w:t>
            </w:r>
          </w:p>
        </w:tc>
        <w:tc>
          <w:tcPr>
            <w:tcW w:w="6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utoSpaceDE w:val="0"/>
        <w:spacing w:line="560" w:lineRule="exact"/>
        <w:ind w:firstLine="640" w:firstLineChars="200"/>
        <w:jc w:val="left"/>
        <w:outlineLvl w:val="2"/>
        <w:rPr>
          <w:rFonts w:hint="eastAsia"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3.阶段任务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19"/>
        <w:gridCol w:w="283"/>
        <w:gridCol w:w="1533"/>
        <w:gridCol w:w="2229"/>
        <w:gridCol w:w="1185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起止年月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 xml:space="preserve">阶段任务 </w:t>
            </w:r>
          </w:p>
          <w:p>
            <w:pPr>
              <w:jc w:val="center"/>
              <w:rPr>
                <w:rFonts w:ascii="仿宋" w:hAnsi="仿宋" w:eastAsia="仿宋" w:cs="Calibri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bCs/>
                <w:sz w:val="24"/>
                <w:szCs w:val="24"/>
              </w:rPr>
              <w:t>（每栏限80字）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经费投入（万元）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阶段成果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-246" w:leftChars="-117" w:firstLine="139" w:firstLineChars="58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至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-246" w:leftChars="-117" w:firstLine="139" w:firstLineChars="58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至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-246" w:leftChars="-117" w:firstLine="139" w:firstLineChars="58"/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sz w:val="24"/>
                <w:szCs w:val="24"/>
              </w:rPr>
              <w:t>至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合计（万元）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autoSpaceDE w:val="0"/>
        <w:spacing w:line="560" w:lineRule="exact"/>
        <w:ind w:firstLine="640" w:firstLineChars="200"/>
        <w:jc w:val="left"/>
        <w:outlineLvl w:val="1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研究方案、技术路线、组织方式与课题分解</w:t>
      </w:r>
    </w:p>
    <w:p>
      <w:pPr>
        <w:pStyle w:val="2"/>
        <w:ind w:firstLine="420"/>
        <w:rPr>
          <w:rFonts w:hint="eastAsia" w:cs="Calibri"/>
        </w:rPr>
      </w:pPr>
      <w:r>
        <w:rPr>
          <w:rFonts w:hint="eastAsia" w:cs="Calibri"/>
        </w:rPr>
        <w:t xml:space="preserve"> </w:t>
      </w:r>
    </w:p>
    <w:p>
      <w:pPr>
        <w:spacing w:line="480" w:lineRule="auto"/>
        <w:ind w:firstLine="480" w:firstLineChars="150"/>
        <w:jc w:val="left"/>
        <w:outlineLvl w:val="0"/>
        <w:rPr>
          <w:rFonts w:hint="eastAsia"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二、经费概算</w:t>
      </w:r>
    </w:p>
    <w:p>
      <w:pPr>
        <w:autoSpaceDE w:val="0"/>
        <w:spacing w:line="560" w:lineRule="exact"/>
        <w:ind w:firstLine="640" w:firstLineChars="200"/>
        <w:jc w:val="left"/>
        <w:outlineLvl w:val="1"/>
        <w:rPr>
          <w:rFonts w:hint="eastAsia" w:ascii="Times New Roman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（一）经费概算列表</w:t>
      </w:r>
    </w:p>
    <w:tbl>
      <w:tblPr>
        <w:tblStyle w:val="3"/>
        <w:tblW w:w="86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677"/>
        <w:gridCol w:w="4892"/>
        <w:gridCol w:w="10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概算科目名称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概算科目名称注释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自筹经费（万元）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一、经费支出（合计）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一、经费支出（合计）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（一）直接费用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（一）直接费用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1.设备费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1.设备费</w:t>
            </w:r>
          </w:p>
        </w:tc>
        <w:tc>
          <w:tcPr>
            <w:tcW w:w="10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（1）购置设备费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（2）试制设备费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720" w:firstLineChars="3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（3）设备租赁费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2.业务费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2.材料费</w:t>
            </w:r>
          </w:p>
        </w:tc>
        <w:tc>
          <w:tcPr>
            <w:tcW w:w="10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3.测试化验加工费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4.燃料动力费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5.差旅费/会议费 /合作协作研究与交流费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6.出版/文献/信息传播/知识产权事务费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479" w:leftChars="114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7.其他支出（包括财务审计费用、科研成果应用推广培训费和宣传费）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3.劳务费</w:t>
            </w:r>
          </w:p>
          <w:p>
            <w:pPr>
              <w:autoSpaceDE w:val="0"/>
              <w:autoSpaceDN w:val="0"/>
              <w:ind w:firstLine="240" w:firstLineChars="1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8.劳务费</w:t>
            </w:r>
          </w:p>
        </w:tc>
        <w:tc>
          <w:tcPr>
            <w:tcW w:w="10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9.专家咨询费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（二）间接费用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（二）间接费用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4.管理费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10.管理费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5.激励费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11.激励费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二、经费来源（合计）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二、经费来源（合计）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1.自筹经费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1.自筹经费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（1）单位自有货币资金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（1）单位自有货币资金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  <w:jc w:val="center"/>
        </w:trPr>
        <w:tc>
          <w:tcPr>
            <w:tcW w:w="2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（2）其他资金</w:t>
            </w:r>
          </w:p>
        </w:tc>
        <w:tc>
          <w:tcPr>
            <w:tcW w:w="4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480" w:firstLineChars="2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（2）其他资金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pStyle w:val="5"/>
        <w:autoSpaceDE w:val="0"/>
        <w:spacing w:line="560" w:lineRule="exact"/>
        <w:ind w:left="0" w:leftChars="0"/>
        <w:outlineLvl w:val="1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（二）经费概算说明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F29A9"/>
    <w:multiLevelType w:val="multilevel"/>
    <w:tmpl w:val="185F29A9"/>
    <w:lvl w:ilvl="0" w:tentative="0">
      <w:start w:val="6"/>
      <w:numFmt w:val="chineseCounting"/>
      <w:suff w:val="nothing"/>
      <w:lvlText w:val="（%1）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C847034"/>
    <w:multiLevelType w:val="multilevel"/>
    <w:tmpl w:val="5C84703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C7771"/>
    <w:rsid w:val="4B2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200" w:firstLineChars="200"/>
    </w:pPr>
  </w:style>
  <w:style w:type="paragraph" w:customStyle="1" w:styleId="5">
    <w:name w:val="正文首行缩进 21"/>
    <w:basedOn w:val="1"/>
    <w:qFormat/>
    <w:uiPriority w:val="0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2022-07-26T07:59:00Z</dcterms:created>
  <dc:creator>追逐太阳</dc:creator>
  <cp:lastModifiedBy>追逐太阳</cp:lastModifiedBy>
  <dcterms:modified xsi:type="dcterms:W3CDTF">2022-07-26T08:01:23Z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